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b/>
          <w:sz w:val="28"/>
        </w:rPr>
        <w:t>MUTUAL NON-DISCLOSURE AGREEMENT</w:t>
      </w:r>
    </w:p>
    <w:p>
      <w:pPr>
        <w:jc w:val="both"/>
      </w:pPr>
      <w:r>
        <w:t xml:space="preserve">This Mutual Non-Disclosure Agreement (“Agreement”) is made as of May 18, 2026, by and between </w:t>
      </w:r>
      <w:r>
        <w:rPr>
          <w:b/>
        </w:rPr>
        <w:t>Tellermark Health, Inc.</w:t>
      </w:r>
      <w:r>
        <w:t xml:space="preserve">, a Delaware corporation (“Tellermark”), and </w:t>
      </w:r>
      <w:r>
        <w:rPr>
          <w:b/>
        </w:rPr>
        <w:t>Sablefield Robotics, Inc.</w:t>
      </w:r>
      <w:r>
        <w:t>, a Delaware corporation (“Sablefield”), to facilitate discussions concerning a potential pilot of Sablefield’s autonomous logistics robots in Tellermark distribution facilities (the “Purpose”).</w:t>
      </w:r>
    </w:p>
    <w:p>
      <w:pPr>
        <w:jc w:val="both"/>
      </w:pPr>
      <w:r>
        <w:t xml:space="preserve">1. </w:t>
      </w:r>
      <w:r>
        <w:rPr>
          <w:b/>
        </w:rPr>
        <w:t>Confidential Information.</w:t>
      </w:r>
      <w:r>
        <w:t xml:space="preserve"> “Confidential Information” means </w:t>
      </w:r>
      <w:r>
        <w:rPr>
          <w:b/>
        </w:rPr>
        <w:t>any and all information disclosed    by either party to the other, in any form, whether or not marked or identified as confidential</w:t>
      </w:r>
      <w:r>
        <w:t>,    including business plans, technical data, facility layouts, pricing, and personnel information.</w:t>
      </w:r>
    </w:p>
    <w:p>
      <w:pPr>
        <w:jc w:val="both"/>
      </w:pPr>
      <w:r>
        <w:t xml:space="preserve">2. </w:t>
      </w:r>
      <w:r>
        <w:rPr>
          <w:b/>
        </w:rPr>
        <w:t>Obligations.</w:t>
      </w:r>
      <w:r>
        <w:t xml:space="preserve"> Each party will (a) use the other’s Confidential Information solely for the    Purpose, and (b) protect it using at least the same degree of care it uses for its own confidential    information, and no less than reasonable care.</w:t>
      </w:r>
    </w:p>
    <w:p>
      <w:pPr>
        <w:jc w:val="both"/>
      </w:pPr>
      <w:r>
        <w:t xml:space="preserve">3. </w:t>
      </w:r>
      <w:r>
        <w:rPr>
          <w:b/>
        </w:rPr>
        <w:t>Exclusions.</w:t>
      </w:r>
      <w:r>
        <w:t xml:space="preserve"> Confidential Information does not include information that (a) is or becomes public    through no fault of the recipient; (b) was lawfully known to the recipient before disclosure; or    (c) is independently developed by the recipient without use of the discloser’s Confidential    Information. </w:t>
      </w:r>
      <w:r>
        <w:rPr>
          <w:b/>
        </w:rPr>
        <w:t>(No exclusion is made for information required to be disclosed by law or court    order, and no procedure is specified for such compelled disclosure.)</w:t>
      </w:r>
      <w:r/>
    </w:p>
    <w:p>
      <w:pPr>
        <w:jc w:val="both"/>
      </w:pPr>
      <w:r>
        <w:t xml:space="preserve">4. </w:t>
      </w:r>
      <w:r>
        <w:rPr>
          <w:b/>
        </w:rPr>
        <w:t>Term.</w:t>
      </w:r>
      <w:r>
        <w:t xml:space="preserve"> This Agreement terminates two (2) years from the date above, </w:t>
      </w:r>
      <w:r>
        <w:rPr>
          <w:b/>
        </w:rPr>
        <w:t>provided that each    party’s confidentiality obligations survive termination in perpetuity with respect to all    Confidential Information.</w:t>
      </w:r>
      <w:r/>
    </w:p>
    <w:p>
      <w:pPr>
        <w:jc w:val="both"/>
      </w:pPr>
      <w:r>
        <w:t xml:space="preserve">5. </w:t>
      </w:r>
      <w:r>
        <w:rPr>
          <w:b/>
        </w:rPr>
        <w:t>Non-Solicitation.</w:t>
      </w:r>
      <w:r>
        <w:t xml:space="preserve"> During the term of this Agreement and </w:t>
      </w:r>
      <w:r>
        <w:rPr>
          <w:b/>
        </w:rPr>
        <w:t>for twenty-four (24) months after its    termination, Sablefield shall not, directly or indirectly, solicit for employment or hire any    employee or contractor of Tellermark</w:t>
      </w:r>
      <w:r>
        <w:t xml:space="preserve"> with whom it had contact in connection with the Purpose.    No reciprocal restriction applies to Tellermark.</w:t>
      </w:r>
    </w:p>
    <w:p>
      <w:pPr>
        <w:jc w:val="both"/>
      </w:pPr>
      <w:r>
        <w:t xml:space="preserve">6. </w:t>
      </w:r>
      <w:r>
        <w:rPr>
          <w:b/>
        </w:rPr>
        <w:t>No License; Residuals.</w:t>
      </w:r>
      <w:r>
        <w:t xml:space="preserve"> No license is granted under this Agreement. </w:t>
      </w:r>
      <w:r>
        <w:rPr>
          <w:b/>
        </w:rPr>
        <w:t>Tellermark and its    affiliates may use for any purpose any ideas, concepts, know-how, or techniques retained in the    unaided memories of its personnel resulting from access to Sablefield’s Confidential Information.</w:t>
      </w:r>
      <w:r>
        <w:t xml:space="preserve">    No reciprocal residuals right is granted to Sablefield.</w:t>
      </w:r>
    </w:p>
    <w:p>
      <w:pPr>
        <w:jc w:val="both"/>
      </w:pPr>
      <w:r>
        <w:t xml:space="preserve">7. </w:t>
      </w:r>
      <w:r>
        <w:rPr>
          <w:b/>
        </w:rPr>
        <w:t>Remedies.</w:t>
      </w:r>
      <w:r>
        <w:t xml:space="preserve"> The parties agree that breach of this Agreement may cause irreparable harm for which    monetary damages are inadequate, and that </w:t>
      </w:r>
      <w:r>
        <w:rPr>
          <w:b/>
        </w:rPr>
        <w:t>Tellermark shall be entitled to injunctive relief    without the posting of any bond</w:t>
      </w:r>
      <w:r>
        <w:t>; Sablefield’s remedies are limited to direct monetary damages.</w:t>
      </w:r>
    </w:p>
    <w:p>
      <w:pPr>
        <w:jc w:val="both"/>
      </w:pPr>
      <w:r>
        <w:t xml:space="preserve">8. </w:t>
      </w:r>
      <w:r>
        <w:rPr>
          <w:b/>
        </w:rPr>
        <w:t>Governing Law.</w:t>
      </w:r>
      <w:r>
        <w:t xml:space="preserve"> This Agreement is governed by the laws of the State of Delaware. Exclusive    venue lies in the state and federal courts located in Wilmington, Delaware.</w:t>
      </w:r>
    </w:p>
    <w:p>
      <w:pPr>
        <w:jc w:val="both"/>
      </w:pPr>
      <w:r>
        <w:t xml:space="preserve">9. </w:t>
      </w:r>
      <w:r>
        <w:rPr>
          <w:b/>
        </w:rPr>
        <w:t>Entire Agreement.</w:t>
      </w:r>
      <w:r>
        <w:t xml:space="preserve"> This Agreement is the entire agreement of the parties concerning its subject    matter and may be amended only in a writing signed by both parties.</w:t>
      </w:r>
    </w:p>
    <w:p>
      <w:pPr>
        <w:jc w:val="both"/>
      </w:pPr>
      <w:r/>
      <w:r>
        <w:rPr>
          <w:b/>
        </w:rPr>
        <w:t>TELLERMARK HEALTH, INC.</w:t>
      </w:r>
      <w:r/>
    </w:p>
    <w:p>
      <w:r>
        <w:t>By: ____________________  Name: R. Okafor  Title: VP, Supply Chain</w:t>
      </w:r>
    </w:p>
    <w:p>
      <w:pPr>
        <w:jc w:val="both"/>
      </w:pPr>
      <w:r/>
      <w:r>
        <w:rPr>
          <w:b/>
        </w:rPr>
        <w:t>SABLEFIELD ROBOTICS, INC.</w:t>
      </w:r>
      <w:r/>
    </w:p>
    <w:p>
      <w:r>
        <w:t>By: ____________________  Name: ______________  Title: ______________</w:t>
      </w:r>
    </w:p>
    <w:p/>
    <w:p>
      <w:r>
        <w:rPr>
          <w:i/>
          <w:sz w:val="18"/>
        </w:rPr>
        <w:t>FICTIONAL TEACHING DOCUMENT — created for the “Claude for Legal: A Guided Tour” course (Vanderbilt AI Law Lab). Every party, name, term, and date is invented for practice. This is not legal advice and not a model agreement; it deliberately contains problematic clauses for a contract-review exercise. Free to reuse for learning; no warranty of any kind.</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tellermark sablefield mutual nda</dc:title>
  <dc:subject/>
  <dc:creator>python-docx</dc:creator>
  <cp:keywords/>
  <dc:description>Fictional teaching document — Claude for Legal: A Guided Tour</dc:description>
  <cp:lastModifiedBy/>
  <cp:revision>1</cp:revision>
  <dcterms:created xsi:type="dcterms:W3CDTF">2013-12-23T23:15:00Z</dcterms:created>
  <dcterms:modified xsi:type="dcterms:W3CDTF">2013-12-23T23:15:00Z</dcterms:modified>
  <cp:category/>
</cp:coreProperties>
</file>